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9068F" w14:textId="77777777" w:rsidR="007563AF" w:rsidRDefault="007563AF" w:rsidP="00525DBD">
      <w:pPr>
        <w:spacing w:before="34" w:after="0" w:line="240" w:lineRule="auto"/>
        <w:ind w:right="-20"/>
        <w:rPr>
          <w:sz w:val="20"/>
          <w:szCs w:val="20"/>
        </w:rPr>
      </w:pPr>
    </w:p>
    <w:p w14:paraId="323C438E" w14:textId="77777777" w:rsidR="007563AF" w:rsidRDefault="007563AF" w:rsidP="00525DBD">
      <w:pPr>
        <w:spacing w:before="34" w:after="0" w:line="240" w:lineRule="auto"/>
        <w:ind w:right="-20"/>
        <w:rPr>
          <w:sz w:val="20"/>
          <w:szCs w:val="20"/>
        </w:rPr>
      </w:pPr>
    </w:p>
    <w:p w14:paraId="4CF8720E" w14:textId="77777777" w:rsidR="007563AF" w:rsidRDefault="007563AF" w:rsidP="00525DBD">
      <w:pPr>
        <w:spacing w:before="34" w:after="0" w:line="240" w:lineRule="auto"/>
        <w:ind w:right="-20"/>
        <w:rPr>
          <w:sz w:val="20"/>
          <w:szCs w:val="20"/>
        </w:rPr>
      </w:pPr>
    </w:p>
    <w:p w14:paraId="27787189" w14:textId="60CF01B7" w:rsidR="000236DC" w:rsidRPr="00FB2690" w:rsidRDefault="001C4B2B" w:rsidP="00525DBD">
      <w:pPr>
        <w:spacing w:before="34" w:after="0" w:line="240" w:lineRule="auto"/>
        <w:ind w:right="-20"/>
        <w:rPr>
          <w:sz w:val="20"/>
          <w:szCs w:val="20"/>
        </w:rPr>
      </w:pPr>
      <w:r>
        <w:rPr>
          <w:sz w:val="20"/>
          <w:szCs w:val="20"/>
        </w:rPr>
        <w:t>April 1</w:t>
      </w:r>
      <w:r w:rsidR="00365B7D">
        <w:rPr>
          <w:sz w:val="20"/>
          <w:szCs w:val="20"/>
        </w:rPr>
        <w:t>, 2021</w:t>
      </w:r>
    </w:p>
    <w:p w14:paraId="52A86E02" w14:textId="77777777" w:rsidR="000236DC" w:rsidRPr="00FB2690" w:rsidRDefault="000236DC" w:rsidP="00525DBD">
      <w:pPr>
        <w:spacing w:before="13" w:after="0" w:line="240" w:lineRule="auto"/>
        <w:jc w:val="center"/>
        <w:rPr>
          <w:b/>
          <w:bCs/>
          <w:sz w:val="20"/>
          <w:szCs w:val="20"/>
        </w:rPr>
      </w:pPr>
    </w:p>
    <w:p w14:paraId="22912961" w14:textId="77777777" w:rsidR="000236DC" w:rsidRPr="00FB2690" w:rsidRDefault="000236DC" w:rsidP="00525DBD">
      <w:pPr>
        <w:spacing w:after="0" w:line="240" w:lineRule="auto"/>
        <w:jc w:val="center"/>
        <w:rPr>
          <w:b/>
          <w:bCs/>
          <w:sz w:val="20"/>
          <w:szCs w:val="20"/>
        </w:rPr>
      </w:pPr>
      <w:r w:rsidRPr="00FB2690">
        <w:rPr>
          <w:b/>
          <w:bCs/>
          <w:sz w:val="20"/>
          <w:szCs w:val="20"/>
        </w:rPr>
        <w:t>REQUEST FOR QUALIFICATIONS</w:t>
      </w:r>
    </w:p>
    <w:p w14:paraId="35ED423C" w14:textId="77777777" w:rsidR="000236DC" w:rsidRPr="00FB2690" w:rsidRDefault="000236DC" w:rsidP="0085633F">
      <w:pPr>
        <w:spacing w:after="0" w:line="240" w:lineRule="auto"/>
        <w:jc w:val="center"/>
        <w:rPr>
          <w:b/>
          <w:bCs/>
          <w:sz w:val="20"/>
          <w:szCs w:val="20"/>
        </w:rPr>
      </w:pPr>
      <w:r w:rsidRPr="00FB2690">
        <w:rPr>
          <w:b/>
          <w:bCs/>
          <w:sz w:val="20"/>
          <w:szCs w:val="20"/>
        </w:rPr>
        <w:t xml:space="preserve">FOR ENGINEERING SERVICES </w:t>
      </w:r>
    </w:p>
    <w:p w14:paraId="6A12C306" w14:textId="77777777" w:rsidR="000236DC" w:rsidRPr="00FB2690" w:rsidRDefault="000236DC">
      <w:pPr>
        <w:spacing w:before="13" w:after="0" w:line="280" w:lineRule="exact"/>
        <w:rPr>
          <w:sz w:val="20"/>
          <w:szCs w:val="20"/>
        </w:rPr>
      </w:pPr>
    </w:p>
    <w:p w14:paraId="6CD0A51A" w14:textId="4FA5C0AD" w:rsidR="000236DC" w:rsidRPr="007563AF" w:rsidRDefault="000236DC" w:rsidP="0040215E">
      <w:pPr>
        <w:spacing w:after="0" w:line="254" w:lineRule="auto"/>
        <w:ind w:left="117" w:right="77"/>
        <w:rPr>
          <w:sz w:val="20"/>
          <w:szCs w:val="20"/>
        </w:rPr>
      </w:pPr>
      <w:r w:rsidRPr="007563AF">
        <w:rPr>
          <w:sz w:val="20"/>
          <w:szCs w:val="20"/>
        </w:rPr>
        <w:t>Rich Hill, Missouri is</w:t>
      </w:r>
      <w:r w:rsidRPr="007563AF">
        <w:rPr>
          <w:spacing w:val="26"/>
          <w:sz w:val="20"/>
          <w:szCs w:val="20"/>
        </w:rPr>
        <w:t xml:space="preserve"> </w:t>
      </w:r>
      <w:r w:rsidRPr="007563AF">
        <w:rPr>
          <w:sz w:val="20"/>
          <w:szCs w:val="20"/>
        </w:rPr>
        <w:t>requesting Statements of</w:t>
      </w:r>
      <w:r w:rsidRPr="007563AF">
        <w:rPr>
          <w:spacing w:val="24"/>
          <w:sz w:val="20"/>
          <w:szCs w:val="20"/>
        </w:rPr>
        <w:t xml:space="preserve"> </w:t>
      </w:r>
      <w:r w:rsidRPr="007563AF">
        <w:rPr>
          <w:sz w:val="20"/>
          <w:szCs w:val="20"/>
        </w:rPr>
        <w:t>Qualifications (SOQ) from</w:t>
      </w:r>
      <w:r w:rsidRPr="007563AF">
        <w:rPr>
          <w:spacing w:val="29"/>
          <w:sz w:val="20"/>
          <w:szCs w:val="20"/>
        </w:rPr>
        <w:t xml:space="preserve"> </w:t>
      </w:r>
      <w:r w:rsidRPr="007563AF">
        <w:rPr>
          <w:w w:val="104"/>
          <w:sz w:val="20"/>
          <w:szCs w:val="20"/>
        </w:rPr>
        <w:t xml:space="preserve">interested </w:t>
      </w:r>
      <w:r w:rsidRPr="007563AF">
        <w:rPr>
          <w:sz w:val="20"/>
          <w:szCs w:val="20"/>
        </w:rPr>
        <w:t>firms</w:t>
      </w:r>
      <w:r w:rsidRPr="007563AF">
        <w:rPr>
          <w:spacing w:val="27"/>
          <w:sz w:val="20"/>
          <w:szCs w:val="20"/>
        </w:rPr>
        <w:t xml:space="preserve"> </w:t>
      </w:r>
      <w:r w:rsidRPr="007563AF">
        <w:rPr>
          <w:sz w:val="20"/>
          <w:szCs w:val="20"/>
        </w:rPr>
        <w:t>to</w:t>
      </w:r>
      <w:r w:rsidRPr="007563AF">
        <w:rPr>
          <w:spacing w:val="10"/>
          <w:sz w:val="20"/>
          <w:szCs w:val="20"/>
        </w:rPr>
        <w:t xml:space="preserve"> </w:t>
      </w:r>
      <w:r w:rsidRPr="007563AF">
        <w:rPr>
          <w:sz w:val="20"/>
          <w:szCs w:val="20"/>
        </w:rPr>
        <w:t>provide</w:t>
      </w:r>
      <w:r w:rsidRPr="007563AF">
        <w:rPr>
          <w:spacing w:val="36"/>
          <w:sz w:val="20"/>
          <w:szCs w:val="20"/>
        </w:rPr>
        <w:t xml:space="preserve"> </w:t>
      </w:r>
      <w:r w:rsidRPr="007563AF">
        <w:rPr>
          <w:sz w:val="20"/>
          <w:szCs w:val="20"/>
        </w:rPr>
        <w:t>professional</w:t>
      </w:r>
      <w:r w:rsidRPr="007563AF">
        <w:rPr>
          <w:spacing w:val="35"/>
          <w:sz w:val="20"/>
          <w:szCs w:val="20"/>
        </w:rPr>
        <w:t xml:space="preserve"> </w:t>
      </w:r>
      <w:r w:rsidRPr="007563AF">
        <w:rPr>
          <w:sz w:val="20"/>
          <w:szCs w:val="20"/>
        </w:rPr>
        <w:t>services</w:t>
      </w:r>
      <w:r w:rsidRPr="007563AF">
        <w:rPr>
          <w:spacing w:val="34"/>
          <w:sz w:val="20"/>
          <w:szCs w:val="20"/>
        </w:rPr>
        <w:t xml:space="preserve"> </w:t>
      </w:r>
      <w:r w:rsidRPr="007563AF">
        <w:rPr>
          <w:sz w:val="20"/>
          <w:szCs w:val="20"/>
        </w:rPr>
        <w:t>to</w:t>
      </w:r>
      <w:r w:rsidRPr="007563AF">
        <w:rPr>
          <w:spacing w:val="11"/>
          <w:sz w:val="20"/>
          <w:szCs w:val="20"/>
        </w:rPr>
        <w:t xml:space="preserve"> complete studies related to improvements to the w</w:t>
      </w:r>
      <w:r w:rsidRPr="007563AF">
        <w:rPr>
          <w:sz w:val="20"/>
          <w:szCs w:val="20"/>
        </w:rPr>
        <w:t>astewater collection system.</w:t>
      </w:r>
    </w:p>
    <w:p w14:paraId="1B5AD42D" w14:textId="77777777" w:rsidR="000236DC" w:rsidRPr="007563AF" w:rsidRDefault="000236DC" w:rsidP="0040215E">
      <w:pPr>
        <w:spacing w:after="0" w:line="254" w:lineRule="auto"/>
        <w:ind w:left="117" w:right="77"/>
        <w:rPr>
          <w:sz w:val="20"/>
          <w:szCs w:val="20"/>
        </w:rPr>
      </w:pPr>
      <w:r w:rsidRPr="007563AF">
        <w:rPr>
          <w:sz w:val="20"/>
          <w:szCs w:val="20"/>
        </w:rPr>
        <w:t xml:space="preserve"> </w:t>
      </w:r>
    </w:p>
    <w:p w14:paraId="068A9466" w14:textId="6A6432A9" w:rsidR="000236DC" w:rsidRPr="007563AF" w:rsidRDefault="000236DC" w:rsidP="0040215E">
      <w:pPr>
        <w:spacing w:after="0" w:line="254" w:lineRule="auto"/>
        <w:ind w:left="117" w:right="77"/>
        <w:rPr>
          <w:w w:val="104"/>
          <w:sz w:val="20"/>
          <w:szCs w:val="20"/>
        </w:rPr>
      </w:pPr>
      <w:r w:rsidRPr="007563AF">
        <w:rPr>
          <w:sz w:val="20"/>
          <w:szCs w:val="20"/>
        </w:rPr>
        <w:t>The wastewater system study would involve an evaluation of alternatives to determine the best solutions to the City’s wastewater infiltration and inflow (I&amp;I) problems.</w:t>
      </w:r>
      <w:r w:rsidR="007563AF" w:rsidRPr="007563AF">
        <w:rPr>
          <w:sz w:val="20"/>
          <w:szCs w:val="20"/>
        </w:rPr>
        <w:t xml:space="preserve"> </w:t>
      </w:r>
      <w:r w:rsidRPr="007563AF">
        <w:rPr>
          <w:sz w:val="20"/>
          <w:szCs w:val="20"/>
        </w:rPr>
        <w:t>The project would likely include an investigation of</w:t>
      </w:r>
      <w:r w:rsidR="00AC4B72" w:rsidRPr="007563AF">
        <w:rPr>
          <w:sz w:val="20"/>
          <w:szCs w:val="20"/>
        </w:rPr>
        <w:t xml:space="preserve"> the collection system basins to att</w:t>
      </w:r>
      <w:r w:rsidR="007563AF" w:rsidRPr="007563AF">
        <w:rPr>
          <w:sz w:val="20"/>
          <w:szCs w:val="20"/>
        </w:rPr>
        <w:t>empt to quantify the inflow and in</w:t>
      </w:r>
      <w:r w:rsidR="00E06D8F" w:rsidRPr="007563AF">
        <w:rPr>
          <w:sz w:val="20"/>
          <w:szCs w:val="20"/>
        </w:rPr>
        <w:t>filtration</w:t>
      </w:r>
      <w:r w:rsidR="00AC4B72" w:rsidRPr="007563AF">
        <w:rPr>
          <w:sz w:val="20"/>
          <w:szCs w:val="20"/>
        </w:rPr>
        <w:t xml:space="preserve"> in the system</w:t>
      </w:r>
      <w:r w:rsidR="00B06B30" w:rsidRPr="007563AF">
        <w:rPr>
          <w:sz w:val="20"/>
          <w:szCs w:val="20"/>
        </w:rPr>
        <w:t xml:space="preserve"> and determine a phased approach to remediation of the system</w:t>
      </w:r>
      <w:r w:rsidR="00AC4B72" w:rsidRPr="007563AF">
        <w:rPr>
          <w:sz w:val="20"/>
          <w:szCs w:val="20"/>
        </w:rPr>
        <w:t xml:space="preserve">. </w:t>
      </w:r>
      <w:r w:rsidRPr="007563AF">
        <w:rPr>
          <w:w w:val="104"/>
          <w:sz w:val="20"/>
          <w:szCs w:val="20"/>
        </w:rPr>
        <w:t>T</w:t>
      </w:r>
      <w:r w:rsidRPr="007563AF">
        <w:rPr>
          <w:sz w:val="20"/>
          <w:szCs w:val="20"/>
        </w:rPr>
        <w:t>he engineer will be required, at a minimum, to develop a</w:t>
      </w:r>
      <w:r w:rsidR="002A1A3D">
        <w:rPr>
          <w:sz w:val="20"/>
          <w:szCs w:val="20"/>
        </w:rPr>
        <w:t xml:space="preserve"> facility plan</w:t>
      </w:r>
      <w:r w:rsidRPr="007563AF">
        <w:rPr>
          <w:sz w:val="20"/>
          <w:szCs w:val="20"/>
        </w:rPr>
        <w:t xml:space="preserve"> in accordance with 10 CSR 20-8.110 that will evaluate the wastewater collection</w:t>
      </w:r>
      <w:r w:rsidR="00D578B2" w:rsidRPr="007563AF">
        <w:rPr>
          <w:sz w:val="20"/>
          <w:szCs w:val="20"/>
        </w:rPr>
        <w:t xml:space="preserve"> system</w:t>
      </w:r>
      <w:r w:rsidR="00AC4B72" w:rsidRPr="007563AF">
        <w:rPr>
          <w:sz w:val="20"/>
          <w:szCs w:val="20"/>
        </w:rPr>
        <w:t xml:space="preserve"> inflow and infiltration problems</w:t>
      </w:r>
      <w:r w:rsidR="007563AF" w:rsidRPr="007563AF">
        <w:rPr>
          <w:sz w:val="20"/>
          <w:szCs w:val="20"/>
        </w:rPr>
        <w:t xml:space="preserve">. </w:t>
      </w:r>
      <w:r w:rsidRPr="007563AF">
        <w:rPr>
          <w:sz w:val="20"/>
          <w:szCs w:val="20"/>
        </w:rPr>
        <w:t>The City intends to apply to Missouri Department of Natural Resources for the funding of the study</w:t>
      </w:r>
      <w:r w:rsidR="00B06B30" w:rsidRPr="007563AF">
        <w:rPr>
          <w:sz w:val="20"/>
          <w:szCs w:val="20"/>
        </w:rPr>
        <w:t xml:space="preserve"> through a Clean Water Engineering Report Grant</w:t>
      </w:r>
      <w:r w:rsidRPr="007563AF">
        <w:rPr>
          <w:sz w:val="20"/>
          <w:szCs w:val="20"/>
        </w:rPr>
        <w:t>.</w:t>
      </w:r>
    </w:p>
    <w:p w14:paraId="0D6BBC90" w14:textId="77777777" w:rsidR="000236DC" w:rsidRPr="007563AF" w:rsidRDefault="000236DC" w:rsidP="0040215E">
      <w:pPr>
        <w:spacing w:after="0" w:line="254" w:lineRule="auto"/>
        <w:ind w:left="117" w:right="77"/>
        <w:rPr>
          <w:w w:val="104"/>
          <w:sz w:val="20"/>
          <w:szCs w:val="20"/>
        </w:rPr>
      </w:pPr>
    </w:p>
    <w:p w14:paraId="792D99EE" w14:textId="5C91EFBF" w:rsidR="000236DC" w:rsidRPr="007563AF" w:rsidRDefault="000236DC" w:rsidP="0040215E">
      <w:pPr>
        <w:spacing w:after="0" w:line="254" w:lineRule="auto"/>
        <w:ind w:left="117" w:right="77"/>
        <w:rPr>
          <w:sz w:val="20"/>
          <w:szCs w:val="20"/>
        </w:rPr>
      </w:pPr>
      <w:r w:rsidRPr="007563AF">
        <w:rPr>
          <w:w w:val="104"/>
          <w:sz w:val="20"/>
          <w:szCs w:val="20"/>
        </w:rPr>
        <w:t xml:space="preserve">The SOQ shall be no longer than </w:t>
      </w:r>
      <w:r w:rsidR="00B06B30" w:rsidRPr="007563AF">
        <w:rPr>
          <w:w w:val="104"/>
          <w:sz w:val="20"/>
          <w:szCs w:val="20"/>
        </w:rPr>
        <w:t>ten, double sided</w:t>
      </w:r>
      <w:r w:rsidR="00D578B2" w:rsidRPr="007563AF">
        <w:rPr>
          <w:w w:val="104"/>
          <w:sz w:val="20"/>
          <w:szCs w:val="20"/>
        </w:rPr>
        <w:t xml:space="preserve"> </w:t>
      </w:r>
      <w:r w:rsidRPr="007563AF">
        <w:rPr>
          <w:w w:val="104"/>
          <w:sz w:val="20"/>
          <w:szCs w:val="20"/>
        </w:rPr>
        <w:t>pages plus a</w:t>
      </w:r>
      <w:r w:rsidR="00D578B2" w:rsidRPr="007563AF">
        <w:rPr>
          <w:w w:val="104"/>
          <w:sz w:val="20"/>
          <w:szCs w:val="20"/>
        </w:rPr>
        <w:t xml:space="preserve"> cover, index and</w:t>
      </w:r>
      <w:r w:rsidRPr="007563AF">
        <w:rPr>
          <w:w w:val="104"/>
          <w:sz w:val="20"/>
          <w:szCs w:val="20"/>
        </w:rPr>
        <w:t xml:space="preserve"> one page cover letter.</w:t>
      </w:r>
    </w:p>
    <w:p w14:paraId="65773373" w14:textId="77777777" w:rsidR="000236DC" w:rsidRPr="007563AF" w:rsidRDefault="000236DC">
      <w:pPr>
        <w:spacing w:before="15" w:after="0" w:line="220" w:lineRule="exact"/>
        <w:rPr>
          <w:sz w:val="20"/>
          <w:szCs w:val="20"/>
        </w:rPr>
      </w:pPr>
    </w:p>
    <w:p w14:paraId="28FDA383" w14:textId="7BCF8414" w:rsidR="000236DC" w:rsidRPr="007563AF" w:rsidRDefault="000236DC" w:rsidP="00CB6877">
      <w:pPr>
        <w:spacing w:after="0" w:line="240" w:lineRule="auto"/>
        <w:ind w:left="117" w:right="-20"/>
        <w:rPr>
          <w:sz w:val="20"/>
          <w:szCs w:val="20"/>
        </w:rPr>
      </w:pPr>
      <w:r w:rsidRPr="007563AF">
        <w:rPr>
          <w:sz w:val="20"/>
          <w:szCs w:val="20"/>
        </w:rPr>
        <w:t>The</w:t>
      </w:r>
      <w:r w:rsidRPr="007563AF">
        <w:rPr>
          <w:spacing w:val="26"/>
          <w:sz w:val="20"/>
          <w:szCs w:val="20"/>
        </w:rPr>
        <w:t xml:space="preserve"> </w:t>
      </w:r>
      <w:r w:rsidRPr="007563AF">
        <w:rPr>
          <w:sz w:val="20"/>
          <w:szCs w:val="20"/>
        </w:rPr>
        <w:t>Statement</w:t>
      </w:r>
      <w:r w:rsidRPr="007563AF">
        <w:rPr>
          <w:spacing w:val="54"/>
          <w:sz w:val="20"/>
          <w:szCs w:val="20"/>
        </w:rPr>
        <w:t xml:space="preserve"> </w:t>
      </w:r>
      <w:r w:rsidRPr="007563AF">
        <w:rPr>
          <w:sz w:val="20"/>
          <w:szCs w:val="20"/>
        </w:rPr>
        <w:t>of</w:t>
      </w:r>
      <w:r w:rsidRPr="007563AF">
        <w:rPr>
          <w:spacing w:val="19"/>
          <w:sz w:val="20"/>
          <w:szCs w:val="20"/>
        </w:rPr>
        <w:t xml:space="preserve"> </w:t>
      </w:r>
      <w:r w:rsidRPr="007563AF">
        <w:rPr>
          <w:sz w:val="20"/>
          <w:szCs w:val="20"/>
        </w:rPr>
        <w:t>Qualifications</w:t>
      </w:r>
      <w:r w:rsidR="00365B7D" w:rsidRPr="007563AF">
        <w:rPr>
          <w:sz w:val="20"/>
          <w:szCs w:val="20"/>
        </w:rPr>
        <w:t xml:space="preserve">, </w:t>
      </w:r>
      <w:r w:rsidR="00B06B30" w:rsidRPr="007563AF">
        <w:rPr>
          <w:sz w:val="20"/>
          <w:szCs w:val="20"/>
        </w:rPr>
        <w:t>hard copies plus one electronic copy,</w:t>
      </w:r>
      <w:r w:rsidRPr="007563AF">
        <w:rPr>
          <w:spacing w:val="53"/>
          <w:sz w:val="20"/>
          <w:szCs w:val="20"/>
        </w:rPr>
        <w:t xml:space="preserve"> </w:t>
      </w:r>
      <w:r w:rsidRPr="007563AF">
        <w:rPr>
          <w:sz w:val="20"/>
          <w:szCs w:val="20"/>
        </w:rPr>
        <w:t>must</w:t>
      </w:r>
      <w:r w:rsidRPr="007563AF">
        <w:rPr>
          <w:spacing w:val="32"/>
          <w:sz w:val="20"/>
          <w:szCs w:val="20"/>
        </w:rPr>
        <w:t xml:space="preserve"> </w:t>
      </w:r>
      <w:r w:rsidRPr="007563AF">
        <w:rPr>
          <w:sz w:val="20"/>
          <w:szCs w:val="20"/>
        </w:rPr>
        <w:t>be</w:t>
      </w:r>
      <w:r w:rsidRPr="007563AF">
        <w:rPr>
          <w:spacing w:val="19"/>
          <w:sz w:val="20"/>
          <w:szCs w:val="20"/>
        </w:rPr>
        <w:t xml:space="preserve"> </w:t>
      </w:r>
      <w:r w:rsidRPr="007563AF">
        <w:rPr>
          <w:sz w:val="20"/>
          <w:szCs w:val="20"/>
        </w:rPr>
        <w:t>received</w:t>
      </w:r>
      <w:r w:rsidRPr="007563AF">
        <w:rPr>
          <w:spacing w:val="44"/>
          <w:sz w:val="20"/>
          <w:szCs w:val="20"/>
        </w:rPr>
        <w:t xml:space="preserve"> </w:t>
      </w:r>
      <w:r w:rsidRPr="007563AF">
        <w:rPr>
          <w:sz w:val="20"/>
          <w:szCs w:val="20"/>
        </w:rPr>
        <w:t>by</w:t>
      </w:r>
      <w:r w:rsidRPr="007563AF">
        <w:rPr>
          <w:spacing w:val="25"/>
          <w:sz w:val="20"/>
          <w:szCs w:val="20"/>
        </w:rPr>
        <w:t xml:space="preserve"> </w:t>
      </w:r>
      <w:r w:rsidRPr="007563AF">
        <w:rPr>
          <w:sz w:val="20"/>
          <w:szCs w:val="20"/>
        </w:rPr>
        <w:t>the</w:t>
      </w:r>
      <w:r w:rsidRPr="007563AF">
        <w:rPr>
          <w:spacing w:val="15"/>
          <w:sz w:val="20"/>
          <w:szCs w:val="20"/>
        </w:rPr>
        <w:t xml:space="preserve"> City of Rich Hill; </w:t>
      </w:r>
      <w:r w:rsidRPr="007563AF">
        <w:rPr>
          <w:sz w:val="20"/>
          <w:szCs w:val="20"/>
        </w:rPr>
        <w:t xml:space="preserve">Attn: </w:t>
      </w:r>
      <w:r w:rsidR="00F456A2" w:rsidRPr="007563AF">
        <w:rPr>
          <w:sz w:val="20"/>
          <w:szCs w:val="20"/>
        </w:rPr>
        <w:t>Casey Crews</w:t>
      </w:r>
      <w:r w:rsidRPr="007563AF">
        <w:rPr>
          <w:sz w:val="20"/>
          <w:szCs w:val="20"/>
        </w:rPr>
        <w:t>; 120 North 7</w:t>
      </w:r>
      <w:r w:rsidRPr="007563AF">
        <w:rPr>
          <w:sz w:val="20"/>
          <w:szCs w:val="20"/>
          <w:vertAlign w:val="superscript"/>
        </w:rPr>
        <w:t>th</w:t>
      </w:r>
      <w:r w:rsidRPr="007563AF">
        <w:rPr>
          <w:sz w:val="20"/>
          <w:szCs w:val="20"/>
        </w:rPr>
        <w:t xml:space="preserve"> Street; Rich Hill, MO 64779, on</w:t>
      </w:r>
      <w:r w:rsidRPr="007563AF">
        <w:rPr>
          <w:spacing w:val="30"/>
          <w:sz w:val="20"/>
          <w:szCs w:val="20"/>
        </w:rPr>
        <w:t xml:space="preserve"> </w:t>
      </w:r>
      <w:r w:rsidRPr="007563AF">
        <w:rPr>
          <w:sz w:val="20"/>
          <w:szCs w:val="20"/>
        </w:rPr>
        <w:t>or</w:t>
      </w:r>
      <w:r w:rsidRPr="007563AF">
        <w:rPr>
          <w:spacing w:val="19"/>
          <w:sz w:val="20"/>
          <w:szCs w:val="20"/>
        </w:rPr>
        <w:t xml:space="preserve"> </w:t>
      </w:r>
      <w:r w:rsidRPr="007563AF">
        <w:rPr>
          <w:sz w:val="20"/>
          <w:szCs w:val="20"/>
        </w:rPr>
        <w:t>before</w:t>
      </w:r>
      <w:r w:rsidRPr="007563AF">
        <w:rPr>
          <w:spacing w:val="41"/>
          <w:sz w:val="20"/>
          <w:szCs w:val="20"/>
        </w:rPr>
        <w:t xml:space="preserve"> </w:t>
      </w:r>
      <w:r w:rsidR="00B74837" w:rsidRPr="007563AF">
        <w:rPr>
          <w:spacing w:val="41"/>
          <w:sz w:val="20"/>
          <w:szCs w:val="20"/>
        </w:rPr>
        <w:t>5</w:t>
      </w:r>
      <w:r w:rsidRPr="007563AF">
        <w:rPr>
          <w:spacing w:val="33"/>
          <w:sz w:val="20"/>
          <w:szCs w:val="20"/>
        </w:rPr>
        <w:t xml:space="preserve"> </w:t>
      </w:r>
      <w:r w:rsidRPr="007563AF">
        <w:rPr>
          <w:sz w:val="20"/>
          <w:szCs w:val="20"/>
        </w:rPr>
        <w:t>P.M.</w:t>
      </w:r>
      <w:r w:rsidRPr="007563AF">
        <w:rPr>
          <w:spacing w:val="30"/>
          <w:sz w:val="20"/>
          <w:szCs w:val="20"/>
        </w:rPr>
        <w:t xml:space="preserve"> </w:t>
      </w:r>
      <w:r w:rsidRPr="007563AF">
        <w:rPr>
          <w:sz w:val="20"/>
          <w:szCs w:val="20"/>
        </w:rPr>
        <w:t>on</w:t>
      </w:r>
      <w:r w:rsidRPr="007563AF">
        <w:rPr>
          <w:spacing w:val="26"/>
          <w:sz w:val="20"/>
          <w:szCs w:val="20"/>
        </w:rPr>
        <w:t xml:space="preserve"> </w:t>
      </w:r>
      <w:r w:rsidR="00B74837" w:rsidRPr="007563AF">
        <w:rPr>
          <w:spacing w:val="26"/>
          <w:sz w:val="20"/>
          <w:szCs w:val="20"/>
        </w:rPr>
        <w:t>May 7</w:t>
      </w:r>
      <w:r w:rsidR="00F456A2" w:rsidRPr="007563AF">
        <w:rPr>
          <w:spacing w:val="26"/>
          <w:sz w:val="20"/>
          <w:szCs w:val="20"/>
        </w:rPr>
        <w:t>, 202</w:t>
      </w:r>
      <w:r w:rsidR="00B74837" w:rsidRPr="007563AF">
        <w:rPr>
          <w:spacing w:val="26"/>
          <w:sz w:val="20"/>
          <w:szCs w:val="20"/>
        </w:rPr>
        <w:t>1</w:t>
      </w:r>
      <w:r w:rsidRPr="007563AF">
        <w:rPr>
          <w:sz w:val="20"/>
          <w:szCs w:val="20"/>
        </w:rPr>
        <w:t xml:space="preserve">.  </w:t>
      </w:r>
      <w:r w:rsidRPr="007563AF">
        <w:rPr>
          <w:spacing w:val="40"/>
          <w:sz w:val="20"/>
          <w:szCs w:val="20"/>
        </w:rPr>
        <w:t xml:space="preserve"> </w:t>
      </w:r>
      <w:r w:rsidRPr="007563AF">
        <w:rPr>
          <w:sz w:val="20"/>
          <w:szCs w:val="20"/>
        </w:rPr>
        <w:t xml:space="preserve">Late submittals will not be accepted.  </w:t>
      </w:r>
    </w:p>
    <w:p w14:paraId="25769F2D" w14:textId="77777777" w:rsidR="000236DC" w:rsidRPr="007563AF" w:rsidRDefault="000236DC">
      <w:pPr>
        <w:spacing w:before="4" w:after="0" w:line="240" w:lineRule="exact"/>
        <w:rPr>
          <w:sz w:val="20"/>
          <w:szCs w:val="20"/>
        </w:rPr>
      </w:pPr>
    </w:p>
    <w:p w14:paraId="52C538DE" w14:textId="77777777" w:rsidR="000236DC" w:rsidRPr="007563AF" w:rsidRDefault="000236DC" w:rsidP="00EF1AE5">
      <w:pPr>
        <w:spacing w:before="4" w:after="0" w:line="240" w:lineRule="exact"/>
        <w:ind w:left="180"/>
        <w:rPr>
          <w:sz w:val="20"/>
          <w:szCs w:val="20"/>
        </w:rPr>
      </w:pPr>
      <w:r w:rsidRPr="007563AF">
        <w:rPr>
          <w:sz w:val="20"/>
          <w:szCs w:val="20"/>
        </w:rPr>
        <w:t>The SOQ shall include, and the engineering firm will be selected based upon the following (at a minimum):</w:t>
      </w:r>
    </w:p>
    <w:p w14:paraId="73238D56" w14:textId="77777777" w:rsidR="000236DC" w:rsidRPr="007563AF" w:rsidRDefault="000236DC" w:rsidP="00EF1AE5">
      <w:pPr>
        <w:spacing w:before="4" w:after="0" w:line="240" w:lineRule="exact"/>
        <w:ind w:left="180"/>
        <w:rPr>
          <w:sz w:val="20"/>
          <w:szCs w:val="20"/>
        </w:rPr>
      </w:pPr>
    </w:p>
    <w:p w14:paraId="35F223A3" w14:textId="77777777" w:rsidR="000236DC" w:rsidRPr="007563AF" w:rsidRDefault="000236DC" w:rsidP="00EF1AE5">
      <w:pPr>
        <w:numPr>
          <w:ilvl w:val="0"/>
          <w:numId w:val="1"/>
        </w:numPr>
        <w:tabs>
          <w:tab w:val="clear" w:pos="2160"/>
        </w:tabs>
        <w:autoSpaceDE w:val="0"/>
        <w:autoSpaceDN w:val="0"/>
        <w:adjustRightInd w:val="0"/>
        <w:spacing w:after="0" w:line="256" w:lineRule="atLeast"/>
        <w:ind w:left="540"/>
        <w:rPr>
          <w:color w:val="000000"/>
          <w:sz w:val="20"/>
          <w:szCs w:val="20"/>
        </w:rPr>
      </w:pPr>
      <w:r w:rsidRPr="007563AF">
        <w:rPr>
          <w:color w:val="000000"/>
          <w:sz w:val="20"/>
          <w:szCs w:val="20"/>
        </w:rPr>
        <w:t>The specialized experience and technical competence of the firm with respect to the type of services required;</w:t>
      </w:r>
    </w:p>
    <w:p w14:paraId="254E06BF" w14:textId="1682314E" w:rsidR="000236DC" w:rsidRPr="007563AF" w:rsidRDefault="000236DC" w:rsidP="00EF1AE5">
      <w:pPr>
        <w:numPr>
          <w:ilvl w:val="0"/>
          <w:numId w:val="1"/>
        </w:numPr>
        <w:tabs>
          <w:tab w:val="clear" w:pos="2160"/>
        </w:tabs>
        <w:autoSpaceDE w:val="0"/>
        <w:autoSpaceDN w:val="0"/>
        <w:adjustRightInd w:val="0"/>
        <w:spacing w:after="0" w:line="256" w:lineRule="atLeast"/>
        <w:ind w:left="540"/>
        <w:rPr>
          <w:color w:val="000000"/>
          <w:sz w:val="20"/>
          <w:szCs w:val="20"/>
        </w:rPr>
      </w:pPr>
      <w:r w:rsidRPr="007563AF">
        <w:rPr>
          <w:color w:val="000000"/>
          <w:sz w:val="20"/>
          <w:szCs w:val="20"/>
        </w:rPr>
        <w:t>The capacity and capability of the firm to perform the work in question, including specialized services, within the time limitations fixed for the completion of the project</w:t>
      </w:r>
      <w:r w:rsidR="00B06B30" w:rsidRPr="007563AF">
        <w:rPr>
          <w:color w:val="000000"/>
          <w:sz w:val="20"/>
          <w:szCs w:val="20"/>
        </w:rPr>
        <w:t xml:space="preserve"> (18 months for award of contract)</w:t>
      </w:r>
      <w:r w:rsidRPr="007563AF">
        <w:rPr>
          <w:color w:val="000000"/>
          <w:sz w:val="20"/>
          <w:szCs w:val="20"/>
        </w:rPr>
        <w:t>;</w:t>
      </w:r>
    </w:p>
    <w:p w14:paraId="3D65A1C2" w14:textId="77777777" w:rsidR="000236DC" w:rsidRPr="007563AF" w:rsidRDefault="000236DC" w:rsidP="00EF1AE5">
      <w:pPr>
        <w:numPr>
          <w:ilvl w:val="0"/>
          <w:numId w:val="1"/>
        </w:numPr>
        <w:tabs>
          <w:tab w:val="clear" w:pos="2160"/>
        </w:tabs>
        <w:autoSpaceDE w:val="0"/>
        <w:autoSpaceDN w:val="0"/>
        <w:adjustRightInd w:val="0"/>
        <w:spacing w:after="0" w:line="256" w:lineRule="atLeast"/>
        <w:ind w:left="540"/>
        <w:rPr>
          <w:color w:val="000000"/>
          <w:sz w:val="20"/>
          <w:szCs w:val="20"/>
        </w:rPr>
      </w:pPr>
      <w:r w:rsidRPr="007563AF">
        <w:rPr>
          <w:color w:val="000000"/>
          <w:sz w:val="20"/>
          <w:szCs w:val="20"/>
        </w:rPr>
        <w:t>The past record of performance of the firm with respect to such factors as control of costs, quality of work, and ability to meet schedules;</w:t>
      </w:r>
    </w:p>
    <w:p w14:paraId="7EFB572E" w14:textId="65A74BD9" w:rsidR="000236DC" w:rsidRPr="007563AF" w:rsidRDefault="000236DC" w:rsidP="00EF1AE5">
      <w:pPr>
        <w:numPr>
          <w:ilvl w:val="0"/>
          <w:numId w:val="1"/>
        </w:numPr>
        <w:tabs>
          <w:tab w:val="clear" w:pos="2160"/>
        </w:tabs>
        <w:autoSpaceDE w:val="0"/>
        <w:autoSpaceDN w:val="0"/>
        <w:adjustRightInd w:val="0"/>
        <w:spacing w:after="0" w:line="256" w:lineRule="atLeast"/>
        <w:ind w:left="540"/>
        <w:rPr>
          <w:color w:val="000000"/>
          <w:sz w:val="20"/>
          <w:szCs w:val="20"/>
        </w:rPr>
      </w:pPr>
      <w:r w:rsidRPr="007563AF">
        <w:rPr>
          <w:color w:val="000000"/>
          <w:sz w:val="20"/>
          <w:szCs w:val="20"/>
        </w:rPr>
        <w:t>The firm’s familiarity with the area in which the project is loca</w:t>
      </w:r>
      <w:r w:rsidR="00F456A2" w:rsidRPr="007563AF">
        <w:rPr>
          <w:color w:val="000000"/>
          <w:sz w:val="20"/>
          <w:szCs w:val="20"/>
        </w:rPr>
        <w:t>ted; and</w:t>
      </w:r>
    </w:p>
    <w:p w14:paraId="0B4C7966" w14:textId="5E15BF63" w:rsidR="00F456A2" w:rsidRPr="007563AF" w:rsidRDefault="00F456A2" w:rsidP="00EF1AE5">
      <w:pPr>
        <w:numPr>
          <w:ilvl w:val="0"/>
          <w:numId w:val="1"/>
        </w:numPr>
        <w:tabs>
          <w:tab w:val="clear" w:pos="2160"/>
        </w:tabs>
        <w:autoSpaceDE w:val="0"/>
        <w:autoSpaceDN w:val="0"/>
        <w:adjustRightInd w:val="0"/>
        <w:spacing w:after="0" w:line="256" w:lineRule="atLeast"/>
        <w:ind w:left="540"/>
        <w:rPr>
          <w:color w:val="000000"/>
          <w:sz w:val="20"/>
          <w:szCs w:val="20"/>
        </w:rPr>
      </w:pPr>
      <w:r w:rsidRPr="007563AF">
        <w:rPr>
          <w:color w:val="000000"/>
          <w:sz w:val="20"/>
          <w:szCs w:val="20"/>
        </w:rPr>
        <w:t>The firm’s professional experience in</w:t>
      </w:r>
      <w:r w:rsidR="00D578B2" w:rsidRPr="007563AF">
        <w:rPr>
          <w:color w:val="000000"/>
          <w:sz w:val="20"/>
          <w:szCs w:val="20"/>
        </w:rPr>
        <w:t xml:space="preserve"> evaluating inflow and infiltration</w:t>
      </w:r>
      <w:r w:rsidR="00B06B30" w:rsidRPr="007563AF">
        <w:rPr>
          <w:color w:val="000000"/>
          <w:sz w:val="20"/>
          <w:szCs w:val="20"/>
        </w:rPr>
        <w:t xml:space="preserve"> problems</w:t>
      </w:r>
      <w:r w:rsidR="00D578B2" w:rsidRPr="007563AF">
        <w:rPr>
          <w:color w:val="000000"/>
          <w:sz w:val="20"/>
          <w:szCs w:val="20"/>
        </w:rPr>
        <w:t xml:space="preserve"> and preparing a plan to mitigate </w:t>
      </w:r>
      <w:r w:rsidR="00B06B30" w:rsidRPr="007563AF">
        <w:rPr>
          <w:color w:val="000000"/>
          <w:sz w:val="20"/>
          <w:szCs w:val="20"/>
        </w:rPr>
        <w:t>them</w:t>
      </w:r>
      <w:r w:rsidRPr="007563AF">
        <w:rPr>
          <w:color w:val="000000"/>
          <w:sz w:val="20"/>
          <w:szCs w:val="20"/>
        </w:rPr>
        <w:t>.</w:t>
      </w:r>
    </w:p>
    <w:p w14:paraId="0FD9F0EF" w14:textId="77777777" w:rsidR="00F456A2" w:rsidRPr="007563AF" w:rsidRDefault="00F456A2" w:rsidP="00F456A2">
      <w:pPr>
        <w:autoSpaceDE w:val="0"/>
        <w:autoSpaceDN w:val="0"/>
        <w:adjustRightInd w:val="0"/>
        <w:spacing w:after="0" w:line="256" w:lineRule="atLeast"/>
        <w:rPr>
          <w:color w:val="000000"/>
          <w:sz w:val="20"/>
          <w:szCs w:val="20"/>
        </w:rPr>
      </w:pPr>
    </w:p>
    <w:p w14:paraId="36FCC11D" w14:textId="77777777" w:rsidR="00F456A2" w:rsidRPr="007563AF" w:rsidRDefault="00F456A2" w:rsidP="00F456A2">
      <w:pPr>
        <w:autoSpaceDE w:val="0"/>
        <w:autoSpaceDN w:val="0"/>
        <w:adjustRightInd w:val="0"/>
        <w:spacing w:after="0" w:line="256" w:lineRule="atLeast"/>
        <w:ind w:left="122"/>
        <w:rPr>
          <w:color w:val="000000"/>
          <w:sz w:val="20"/>
          <w:szCs w:val="20"/>
        </w:rPr>
      </w:pPr>
      <w:r w:rsidRPr="007563AF">
        <w:rPr>
          <w:color w:val="000000"/>
          <w:sz w:val="20"/>
          <w:szCs w:val="20"/>
        </w:rPr>
        <w:t>Once the most qualified firm is selected, an engineering agreement will be negotiated. The engineering agreement may be amended to include design and construction engineering services. The execution of the agreement shall be contingent upon the availability of funds.</w:t>
      </w:r>
    </w:p>
    <w:p w14:paraId="19894988" w14:textId="77777777" w:rsidR="000236DC" w:rsidRPr="007563AF" w:rsidRDefault="000236DC">
      <w:pPr>
        <w:spacing w:before="4" w:after="0" w:line="240" w:lineRule="exact"/>
        <w:rPr>
          <w:sz w:val="20"/>
          <w:szCs w:val="20"/>
        </w:rPr>
      </w:pPr>
    </w:p>
    <w:p w14:paraId="42D6B1A2" w14:textId="67614632" w:rsidR="000236DC" w:rsidRPr="007563AF" w:rsidRDefault="000236DC">
      <w:pPr>
        <w:spacing w:after="0" w:line="249" w:lineRule="auto"/>
        <w:ind w:left="122" w:right="64" w:firstLine="10"/>
        <w:rPr>
          <w:spacing w:val="14"/>
          <w:sz w:val="20"/>
          <w:szCs w:val="20"/>
        </w:rPr>
      </w:pPr>
      <w:r w:rsidRPr="007563AF">
        <w:rPr>
          <w:sz w:val="20"/>
          <w:szCs w:val="20"/>
        </w:rPr>
        <w:t>If</w:t>
      </w:r>
      <w:r w:rsidRPr="007563AF">
        <w:rPr>
          <w:spacing w:val="17"/>
          <w:sz w:val="20"/>
          <w:szCs w:val="20"/>
        </w:rPr>
        <w:t xml:space="preserve"> </w:t>
      </w:r>
      <w:r w:rsidRPr="007563AF">
        <w:rPr>
          <w:sz w:val="20"/>
          <w:szCs w:val="20"/>
        </w:rPr>
        <w:t>you</w:t>
      </w:r>
      <w:r w:rsidRPr="007563AF">
        <w:rPr>
          <w:spacing w:val="29"/>
          <w:sz w:val="20"/>
          <w:szCs w:val="20"/>
        </w:rPr>
        <w:t xml:space="preserve"> </w:t>
      </w:r>
      <w:r w:rsidRPr="007563AF">
        <w:rPr>
          <w:sz w:val="20"/>
          <w:szCs w:val="20"/>
        </w:rPr>
        <w:t>have</w:t>
      </w:r>
      <w:r w:rsidRPr="007563AF">
        <w:rPr>
          <w:spacing w:val="25"/>
          <w:sz w:val="20"/>
          <w:szCs w:val="20"/>
        </w:rPr>
        <w:t xml:space="preserve"> </w:t>
      </w:r>
      <w:r w:rsidRPr="007563AF">
        <w:rPr>
          <w:sz w:val="20"/>
          <w:szCs w:val="20"/>
        </w:rPr>
        <w:t>questions</w:t>
      </w:r>
      <w:r w:rsidRPr="007563AF">
        <w:rPr>
          <w:spacing w:val="39"/>
          <w:sz w:val="20"/>
          <w:szCs w:val="20"/>
        </w:rPr>
        <w:t xml:space="preserve"> </w:t>
      </w:r>
      <w:r w:rsidRPr="007563AF">
        <w:rPr>
          <w:sz w:val="20"/>
          <w:szCs w:val="20"/>
        </w:rPr>
        <w:t>about</w:t>
      </w:r>
      <w:r w:rsidRPr="007563AF">
        <w:rPr>
          <w:spacing w:val="35"/>
          <w:sz w:val="20"/>
          <w:szCs w:val="20"/>
        </w:rPr>
        <w:t xml:space="preserve"> </w:t>
      </w:r>
      <w:r w:rsidRPr="007563AF">
        <w:rPr>
          <w:sz w:val="20"/>
          <w:szCs w:val="20"/>
        </w:rPr>
        <w:t>the</w:t>
      </w:r>
      <w:r w:rsidRPr="007563AF">
        <w:rPr>
          <w:spacing w:val="16"/>
          <w:sz w:val="20"/>
          <w:szCs w:val="20"/>
        </w:rPr>
        <w:t xml:space="preserve"> </w:t>
      </w:r>
      <w:r w:rsidRPr="007563AF">
        <w:rPr>
          <w:sz w:val="20"/>
          <w:szCs w:val="20"/>
        </w:rPr>
        <w:t>RF</w:t>
      </w:r>
      <w:r w:rsidRPr="007563AF">
        <w:rPr>
          <w:spacing w:val="-1"/>
          <w:sz w:val="20"/>
          <w:szCs w:val="20"/>
        </w:rPr>
        <w:t>Q</w:t>
      </w:r>
      <w:r w:rsidRPr="007563AF">
        <w:rPr>
          <w:sz w:val="20"/>
          <w:szCs w:val="20"/>
        </w:rPr>
        <w:t>,</w:t>
      </w:r>
      <w:r w:rsidRPr="007563AF">
        <w:rPr>
          <w:spacing w:val="29"/>
          <w:sz w:val="20"/>
          <w:szCs w:val="20"/>
        </w:rPr>
        <w:t xml:space="preserve"> </w:t>
      </w:r>
      <w:r w:rsidRPr="007563AF">
        <w:rPr>
          <w:sz w:val="20"/>
          <w:szCs w:val="20"/>
        </w:rPr>
        <w:t>please</w:t>
      </w:r>
      <w:r w:rsidRPr="007563AF">
        <w:rPr>
          <w:spacing w:val="38"/>
          <w:sz w:val="20"/>
          <w:szCs w:val="20"/>
        </w:rPr>
        <w:t xml:space="preserve"> </w:t>
      </w:r>
      <w:r w:rsidRPr="007563AF">
        <w:rPr>
          <w:sz w:val="20"/>
          <w:szCs w:val="20"/>
        </w:rPr>
        <w:t xml:space="preserve">contact </w:t>
      </w:r>
      <w:r w:rsidR="00F456A2" w:rsidRPr="007563AF">
        <w:rPr>
          <w:sz w:val="20"/>
          <w:szCs w:val="20"/>
        </w:rPr>
        <w:t>Casey Crews</w:t>
      </w:r>
      <w:r w:rsidRPr="007563AF">
        <w:rPr>
          <w:sz w:val="20"/>
          <w:szCs w:val="20"/>
        </w:rPr>
        <w:t xml:space="preserve"> </w:t>
      </w:r>
      <w:r w:rsidR="009B4C04" w:rsidRPr="007563AF">
        <w:rPr>
          <w:sz w:val="20"/>
          <w:szCs w:val="20"/>
        </w:rPr>
        <w:t xml:space="preserve">at </w:t>
      </w:r>
      <w:r w:rsidRPr="007563AF">
        <w:rPr>
          <w:sz w:val="20"/>
          <w:szCs w:val="20"/>
        </w:rPr>
        <w:t xml:space="preserve">417-395-2223, 417-395-4555 (fax), or </w:t>
      </w:r>
      <w:r w:rsidR="00F456A2" w:rsidRPr="007563AF">
        <w:rPr>
          <w:sz w:val="20"/>
          <w:szCs w:val="20"/>
        </w:rPr>
        <w:t>cityclerk</w:t>
      </w:r>
      <w:r w:rsidRPr="007563AF">
        <w:rPr>
          <w:sz w:val="20"/>
          <w:szCs w:val="20"/>
        </w:rPr>
        <w:t>@richhillmo.com</w:t>
      </w:r>
      <w:r w:rsidRPr="007563AF">
        <w:rPr>
          <w:spacing w:val="14"/>
          <w:sz w:val="20"/>
          <w:szCs w:val="20"/>
        </w:rPr>
        <w:t>.</w:t>
      </w:r>
    </w:p>
    <w:p w14:paraId="1FCE5C3E" w14:textId="77777777" w:rsidR="007563AF" w:rsidRPr="007563AF" w:rsidRDefault="007563AF">
      <w:pPr>
        <w:spacing w:after="0" w:line="254" w:lineRule="auto"/>
        <w:ind w:left="127" w:right="58" w:hanging="10"/>
        <w:rPr>
          <w:sz w:val="20"/>
          <w:szCs w:val="20"/>
        </w:rPr>
      </w:pPr>
    </w:p>
    <w:p w14:paraId="06BE58AA" w14:textId="77777777" w:rsidR="000236DC" w:rsidRPr="007563AF" w:rsidRDefault="000236DC">
      <w:pPr>
        <w:spacing w:after="0" w:line="254" w:lineRule="auto"/>
        <w:ind w:left="127" w:right="58" w:hanging="10"/>
        <w:rPr>
          <w:sz w:val="20"/>
          <w:szCs w:val="20"/>
        </w:rPr>
      </w:pPr>
      <w:r w:rsidRPr="007563AF">
        <w:rPr>
          <w:sz w:val="20"/>
          <w:szCs w:val="20"/>
        </w:rPr>
        <w:t xml:space="preserve">The City of Rich Hill is an Equal Opportunity Employer and invites </w:t>
      </w:r>
      <w:r w:rsidRPr="007563AF">
        <w:rPr>
          <w:w w:val="105"/>
          <w:sz w:val="20"/>
          <w:szCs w:val="20"/>
        </w:rPr>
        <w:t xml:space="preserve">the </w:t>
      </w:r>
      <w:r w:rsidRPr="007563AF">
        <w:rPr>
          <w:sz w:val="20"/>
          <w:szCs w:val="20"/>
        </w:rPr>
        <w:t>submission</w:t>
      </w:r>
      <w:r w:rsidRPr="007563AF">
        <w:rPr>
          <w:spacing w:val="53"/>
          <w:sz w:val="20"/>
          <w:szCs w:val="20"/>
        </w:rPr>
        <w:t xml:space="preserve"> </w:t>
      </w:r>
      <w:r w:rsidRPr="007563AF">
        <w:rPr>
          <w:sz w:val="20"/>
          <w:szCs w:val="20"/>
        </w:rPr>
        <w:t>of</w:t>
      </w:r>
      <w:r w:rsidRPr="007563AF">
        <w:rPr>
          <w:spacing w:val="7"/>
          <w:sz w:val="20"/>
          <w:szCs w:val="20"/>
        </w:rPr>
        <w:t xml:space="preserve"> </w:t>
      </w:r>
      <w:r w:rsidRPr="007563AF">
        <w:rPr>
          <w:sz w:val="20"/>
          <w:szCs w:val="20"/>
        </w:rPr>
        <w:t>qualifications</w:t>
      </w:r>
      <w:r w:rsidRPr="007563AF">
        <w:rPr>
          <w:spacing w:val="48"/>
          <w:sz w:val="20"/>
          <w:szCs w:val="20"/>
        </w:rPr>
        <w:t xml:space="preserve"> </w:t>
      </w:r>
      <w:r w:rsidRPr="007563AF">
        <w:rPr>
          <w:sz w:val="20"/>
          <w:szCs w:val="20"/>
        </w:rPr>
        <w:t>from</w:t>
      </w:r>
      <w:r w:rsidRPr="007563AF">
        <w:rPr>
          <w:spacing w:val="15"/>
          <w:sz w:val="20"/>
          <w:szCs w:val="20"/>
        </w:rPr>
        <w:t xml:space="preserve"> </w:t>
      </w:r>
      <w:r w:rsidRPr="007563AF">
        <w:rPr>
          <w:sz w:val="20"/>
          <w:szCs w:val="20"/>
        </w:rPr>
        <w:t>minority</w:t>
      </w:r>
      <w:r w:rsidRPr="007563AF">
        <w:rPr>
          <w:spacing w:val="29"/>
          <w:sz w:val="20"/>
          <w:szCs w:val="20"/>
        </w:rPr>
        <w:t xml:space="preserve"> </w:t>
      </w:r>
      <w:r w:rsidRPr="007563AF">
        <w:rPr>
          <w:sz w:val="20"/>
          <w:szCs w:val="20"/>
        </w:rPr>
        <w:t>and</w:t>
      </w:r>
      <w:r w:rsidRPr="007563AF">
        <w:rPr>
          <w:spacing w:val="25"/>
          <w:sz w:val="20"/>
          <w:szCs w:val="20"/>
        </w:rPr>
        <w:t xml:space="preserve"> </w:t>
      </w:r>
      <w:r w:rsidRPr="007563AF">
        <w:rPr>
          <w:sz w:val="20"/>
          <w:szCs w:val="20"/>
        </w:rPr>
        <w:t>women</w:t>
      </w:r>
      <w:r w:rsidRPr="007563AF">
        <w:rPr>
          <w:spacing w:val="37"/>
          <w:sz w:val="20"/>
          <w:szCs w:val="20"/>
        </w:rPr>
        <w:t xml:space="preserve"> </w:t>
      </w:r>
      <w:r w:rsidRPr="007563AF">
        <w:rPr>
          <w:sz w:val="20"/>
          <w:szCs w:val="20"/>
        </w:rPr>
        <w:t>owned</w:t>
      </w:r>
      <w:r w:rsidRPr="007563AF">
        <w:rPr>
          <w:spacing w:val="32"/>
          <w:sz w:val="20"/>
          <w:szCs w:val="20"/>
        </w:rPr>
        <w:t xml:space="preserve"> </w:t>
      </w:r>
      <w:r w:rsidRPr="007563AF">
        <w:rPr>
          <w:w w:val="104"/>
          <w:sz w:val="20"/>
          <w:szCs w:val="20"/>
        </w:rPr>
        <w:t>firm</w:t>
      </w:r>
      <w:r w:rsidRPr="007563AF">
        <w:rPr>
          <w:spacing w:val="-2"/>
          <w:w w:val="105"/>
          <w:sz w:val="20"/>
          <w:szCs w:val="20"/>
        </w:rPr>
        <w:t>s</w:t>
      </w:r>
      <w:r w:rsidRPr="007563AF">
        <w:rPr>
          <w:w w:val="95"/>
          <w:sz w:val="20"/>
          <w:szCs w:val="20"/>
        </w:rPr>
        <w:t>.</w:t>
      </w:r>
    </w:p>
    <w:sectPr w:rsidR="000236DC" w:rsidRPr="007563AF" w:rsidSect="00CB6877">
      <w:headerReference w:type="even" r:id="rId8"/>
      <w:headerReference w:type="default" r:id="rId9"/>
      <w:footerReference w:type="even" r:id="rId10"/>
      <w:footerReference w:type="default" r:id="rId11"/>
      <w:headerReference w:type="first" r:id="rId12"/>
      <w:footerReference w:type="first" r:id="rId13"/>
      <w:pgSz w:w="12240" w:h="15840"/>
      <w:pgMar w:top="1480" w:right="1520" w:bottom="1480" w:left="1460" w:header="0"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0C1B2" w14:textId="77777777" w:rsidR="00237E02" w:rsidRDefault="00237E02" w:rsidP="00671281">
      <w:pPr>
        <w:spacing w:after="0" w:line="240" w:lineRule="auto"/>
      </w:pPr>
      <w:r>
        <w:separator/>
      </w:r>
    </w:p>
  </w:endnote>
  <w:endnote w:type="continuationSeparator" w:id="0">
    <w:p w14:paraId="37C2BCE4" w14:textId="77777777" w:rsidR="00237E02" w:rsidRDefault="00237E02" w:rsidP="00671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14B84" w14:textId="77777777" w:rsidR="001C4B2B" w:rsidRDefault="001C4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4658" w14:textId="77777777" w:rsidR="000236DC" w:rsidRDefault="00375012">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2900251" wp14:editId="49B5DB01">
              <wp:simplePos x="0" y="0"/>
              <wp:positionH relativeFrom="page">
                <wp:posOffset>3599180</wp:posOffset>
              </wp:positionH>
              <wp:positionV relativeFrom="page">
                <wp:posOffset>9093835</wp:posOffset>
              </wp:positionV>
              <wp:extent cx="582930" cy="175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F9FAF" w14:textId="77777777" w:rsidR="000236DC" w:rsidRPr="00CB6877" w:rsidRDefault="000236DC" w:rsidP="00CB68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3.4pt;margin-top:716.05pt;width:45.9pt;height:1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" filled="f" stroked="f">
              <v:textbox inset="0,0,0,0">
                <w:txbxContent>
                  <w:p w14:paraId="609F9FAF" w14:textId="77777777" w:rsidR="000236DC" w:rsidRPr="00CB6877" w:rsidRDefault="000236DC" w:rsidP="00CB6877"/>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0B0D" w14:textId="77777777" w:rsidR="001C4B2B" w:rsidRDefault="001C4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7FC00" w14:textId="77777777" w:rsidR="00237E02" w:rsidRDefault="00237E02" w:rsidP="00671281">
      <w:pPr>
        <w:spacing w:after="0" w:line="240" w:lineRule="auto"/>
      </w:pPr>
      <w:r>
        <w:separator/>
      </w:r>
    </w:p>
  </w:footnote>
  <w:footnote w:type="continuationSeparator" w:id="0">
    <w:p w14:paraId="3862F928" w14:textId="77777777" w:rsidR="00237E02" w:rsidRDefault="00237E02" w:rsidP="00671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1A5EE" w14:textId="77777777" w:rsidR="001C4B2B" w:rsidRDefault="001C4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6F3E6" w14:textId="0C7FA5D1" w:rsidR="007563AF" w:rsidRDefault="007563AF" w:rsidP="007563AF">
    <w:pPr>
      <w:pStyle w:val="Header"/>
      <w:tabs>
        <w:tab w:val="clear" w:pos="4680"/>
        <w:tab w:val="center" w:pos="8100"/>
      </w:tabs>
      <w:rPr>
        <w:rFonts w:ascii="Copperplate Gothic Light" w:hAnsi="Copperplate Gothic Light"/>
        <w:b/>
        <w:sz w:val="18"/>
        <w:szCs w:val="18"/>
      </w:rPr>
    </w:pPr>
    <w:r>
      <w:rPr>
        <w:rFonts w:ascii="Copperplate Gothic Light" w:hAnsi="Copperplate Gothic Light"/>
        <w:b/>
        <w:sz w:val="18"/>
        <w:szCs w:val="18"/>
      </w:rPr>
      <w:t xml:space="preserve">  </w:t>
    </w:r>
  </w:p>
  <w:p w14:paraId="20879ED7" w14:textId="1808EC70" w:rsidR="007563AF" w:rsidRDefault="00C775F6" w:rsidP="007563AF">
    <w:pPr>
      <w:pStyle w:val="Header"/>
      <w:tabs>
        <w:tab w:val="clear" w:pos="4680"/>
        <w:tab w:val="center" w:pos="8100"/>
      </w:tabs>
      <w:rPr>
        <w:rFonts w:ascii="Copperplate Gothic Light" w:hAnsi="Copperplate Gothic Light"/>
        <w:b/>
        <w:sz w:val="18"/>
        <w:szCs w:val="18"/>
      </w:rPr>
    </w:pPr>
    <w:r w:rsidRPr="001116CE">
      <w:rPr>
        <w:rFonts w:ascii="Copperplate Gothic Light" w:hAnsi="Copperplate Gothic Light"/>
        <w:b/>
        <w:noProof/>
      </w:rPr>
      <w:drawing>
        <wp:anchor distT="0" distB="0" distL="114300" distR="114300" simplePos="0" relativeHeight="251659776" behindDoc="0" locked="0" layoutInCell="1" allowOverlap="1" wp14:anchorId="1ACEB077" wp14:editId="2963504B">
          <wp:simplePos x="0" y="0"/>
          <wp:positionH relativeFrom="column">
            <wp:posOffset>2112010</wp:posOffset>
          </wp:positionH>
          <wp:positionV relativeFrom="paragraph">
            <wp:posOffset>72390</wp:posOffset>
          </wp:positionV>
          <wp:extent cx="1648460" cy="126174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460" cy="1261745"/>
                  </a:xfrm>
                  <a:prstGeom prst="rect">
                    <a:avLst/>
                  </a:prstGeom>
                </pic:spPr>
              </pic:pic>
            </a:graphicData>
          </a:graphic>
          <wp14:sizeRelH relativeFrom="page">
            <wp14:pctWidth>0</wp14:pctWidth>
          </wp14:sizeRelH>
          <wp14:sizeRelV relativeFrom="page">
            <wp14:pctHeight>0</wp14:pctHeight>
          </wp14:sizeRelV>
        </wp:anchor>
      </w:drawing>
    </w:r>
  </w:p>
  <w:p w14:paraId="620C0B49" w14:textId="77777777" w:rsidR="00C775F6" w:rsidRDefault="007563AF" w:rsidP="007563AF">
    <w:pPr>
      <w:pStyle w:val="Header"/>
      <w:tabs>
        <w:tab w:val="clear" w:pos="4680"/>
        <w:tab w:val="center" w:pos="8100"/>
      </w:tabs>
      <w:rPr>
        <w:rFonts w:ascii="Copperplate Gothic Light" w:hAnsi="Copperplate Gothic Light"/>
        <w:b/>
        <w:sz w:val="18"/>
        <w:szCs w:val="18"/>
      </w:rPr>
    </w:pPr>
    <w:r>
      <w:rPr>
        <w:rFonts w:ascii="Copperplate Gothic Light" w:hAnsi="Copperplate Gothic Light"/>
        <w:b/>
        <w:sz w:val="18"/>
        <w:szCs w:val="18"/>
      </w:rPr>
      <w:t xml:space="preserve">  </w:t>
    </w:r>
  </w:p>
  <w:p w14:paraId="119905B7" w14:textId="77777777" w:rsidR="00C775F6" w:rsidRDefault="00C775F6" w:rsidP="007563AF">
    <w:pPr>
      <w:pStyle w:val="Header"/>
      <w:tabs>
        <w:tab w:val="clear" w:pos="4680"/>
        <w:tab w:val="center" w:pos="8100"/>
      </w:tabs>
      <w:rPr>
        <w:rFonts w:ascii="Copperplate Gothic Light" w:hAnsi="Copperplate Gothic Light"/>
        <w:b/>
        <w:sz w:val="18"/>
        <w:szCs w:val="18"/>
      </w:rPr>
    </w:pPr>
  </w:p>
  <w:p w14:paraId="0DE5613F" w14:textId="0319D8A6" w:rsidR="007563AF" w:rsidRPr="001116CE" w:rsidRDefault="007563AF" w:rsidP="007563AF">
    <w:pPr>
      <w:pStyle w:val="Header"/>
      <w:tabs>
        <w:tab w:val="clear" w:pos="4680"/>
        <w:tab w:val="center" w:pos="8100"/>
      </w:tabs>
      <w:rPr>
        <w:rFonts w:ascii="Copperplate Gothic Light" w:hAnsi="Copperplate Gothic Light"/>
        <w:b/>
        <w:sz w:val="18"/>
        <w:szCs w:val="18"/>
      </w:rPr>
    </w:pPr>
    <w:bookmarkStart w:id="0" w:name="_GoBack"/>
    <w:r w:rsidRPr="001116CE">
      <w:rPr>
        <w:rFonts w:ascii="Copperplate Gothic Light" w:hAnsi="Copperplate Gothic Light"/>
        <w:b/>
        <w:sz w:val="18"/>
        <w:szCs w:val="18"/>
      </w:rPr>
      <w:t>Jason Rich, Mayor</w:t>
    </w:r>
    <w:r>
      <w:rPr>
        <w:rFonts w:ascii="Copperplate Gothic Light" w:hAnsi="Copperplate Gothic Light"/>
        <w:b/>
        <w:sz w:val="18"/>
        <w:szCs w:val="18"/>
      </w:rPr>
      <w:t xml:space="preserve"> </w:t>
    </w:r>
    <w:r>
      <w:rPr>
        <w:rFonts w:ascii="Copperplate Gothic Light" w:hAnsi="Copperplate Gothic Light"/>
        <w:b/>
        <w:sz w:val="18"/>
        <w:szCs w:val="18"/>
      </w:rPr>
      <w:tab/>
      <w:t>Casey Crews, City Clerk</w:t>
    </w:r>
  </w:p>
  <w:p w14:paraId="33D057C6" w14:textId="77777777" w:rsidR="007563AF" w:rsidRDefault="007563AF" w:rsidP="007563AF">
    <w:pPr>
      <w:pStyle w:val="Header"/>
      <w:rPr>
        <w:rFonts w:ascii="Copperplate Gothic Light" w:hAnsi="Copperplate Gothic Light"/>
        <w:b/>
        <w:sz w:val="18"/>
        <w:szCs w:val="18"/>
      </w:rPr>
    </w:pPr>
    <w:r>
      <w:rPr>
        <w:rFonts w:ascii="Copperplate Gothic Light" w:hAnsi="Copperplate Gothic Light"/>
        <w:b/>
        <w:sz w:val="18"/>
        <w:szCs w:val="18"/>
      </w:rPr>
      <w:t>mayor@richhillmo.com</w:t>
    </w:r>
    <w:r>
      <w:rPr>
        <w:rFonts w:ascii="Copperplate Gothic Light" w:hAnsi="Copperplate Gothic Light"/>
        <w:b/>
        <w:sz w:val="18"/>
        <w:szCs w:val="18"/>
      </w:rPr>
      <w:tab/>
    </w:r>
    <w:r>
      <w:rPr>
        <w:rFonts w:ascii="Copperplate Gothic Light" w:hAnsi="Copperplate Gothic Light"/>
        <w:b/>
        <w:sz w:val="18"/>
        <w:szCs w:val="18"/>
      </w:rPr>
      <w:tab/>
      <w:t>cityclerk@richhillmo.com</w:t>
    </w:r>
  </w:p>
  <w:bookmarkEnd w:id="0"/>
  <w:p w14:paraId="5AC40F02" w14:textId="77777777" w:rsidR="007563AF" w:rsidRDefault="007563AF" w:rsidP="007563AF">
    <w:pPr>
      <w:pStyle w:val="Header"/>
      <w:rPr>
        <w:rFonts w:ascii="Copperplate Gothic Light" w:hAnsi="Copperplate Gothic Light"/>
        <w:b/>
        <w:sz w:val="18"/>
        <w:szCs w:val="18"/>
      </w:rPr>
    </w:pPr>
  </w:p>
  <w:p w14:paraId="2E80B5E4" w14:textId="77777777" w:rsidR="007563AF" w:rsidRDefault="007563AF" w:rsidP="007563AF">
    <w:pPr>
      <w:pStyle w:val="Header"/>
      <w:rPr>
        <w:rFonts w:ascii="Copperplate Gothic Light" w:hAnsi="Copperplate Gothic Light"/>
        <w:b/>
        <w:sz w:val="18"/>
        <w:szCs w:val="18"/>
      </w:rPr>
    </w:pPr>
  </w:p>
  <w:p w14:paraId="0E353022" w14:textId="77777777" w:rsidR="000236DC" w:rsidRDefault="000236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A6C9" w14:textId="77777777" w:rsidR="001C4B2B" w:rsidRDefault="001C4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23D1C"/>
    <w:multiLevelType w:val="hybridMultilevel"/>
    <w:tmpl w:val="19FE935E"/>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E. DeGruson">
    <w15:presenceInfo w15:providerId="AD" w15:userId="S::Eric.DeGruson@amce.com::ebfb1359-7cc0-4a43-9eaa-50295aac65ea"/>
  </w15:person>
  <w15:person w15:author="James">
    <w15:presenceInfo w15:providerId="AD" w15:userId="S::Eric.DeGruson@amce.com::ebfb1359-7cc0-4a43-9eaa-50295aac65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81"/>
    <w:rsid w:val="000236DC"/>
    <w:rsid w:val="000276EB"/>
    <w:rsid w:val="00044FAA"/>
    <w:rsid w:val="0006390A"/>
    <w:rsid w:val="000D14AA"/>
    <w:rsid w:val="001403B2"/>
    <w:rsid w:val="001417E8"/>
    <w:rsid w:val="001C4B2B"/>
    <w:rsid w:val="00216203"/>
    <w:rsid w:val="00237E02"/>
    <w:rsid w:val="0024644C"/>
    <w:rsid w:val="002A1A3D"/>
    <w:rsid w:val="002C57C5"/>
    <w:rsid w:val="002C67CB"/>
    <w:rsid w:val="002D548D"/>
    <w:rsid w:val="00304851"/>
    <w:rsid w:val="00344E2A"/>
    <w:rsid w:val="00365B7D"/>
    <w:rsid w:val="00375012"/>
    <w:rsid w:val="00380119"/>
    <w:rsid w:val="003E3C53"/>
    <w:rsid w:val="003E4797"/>
    <w:rsid w:val="0040215E"/>
    <w:rsid w:val="004201DF"/>
    <w:rsid w:val="00442CB4"/>
    <w:rsid w:val="00525DBD"/>
    <w:rsid w:val="0054471B"/>
    <w:rsid w:val="00584D76"/>
    <w:rsid w:val="00586C56"/>
    <w:rsid w:val="005B22FC"/>
    <w:rsid w:val="005F1D83"/>
    <w:rsid w:val="006031C0"/>
    <w:rsid w:val="00664CC4"/>
    <w:rsid w:val="00671281"/>
    <w:rsid w:val="006E6AEA"/>
    <w:rsid w:val="00732ED3"/>
    <w:rsid w:val="007471F5"/>
    <w:rsid w:val="007541A1"/>
    <w:rsid w:val="0075615B"/>
    <w:rsid w:val="007563AF"/>
    <w:rsid w:val="007B3E76"/>
    <w:rsid w:val="007C19B6"/>
    <w:rsid w:val="00837B4F"/>
    <w:rsid w:val="0085633F"/>
    <w:rsid w:val="00882012"/>
    <w:rsid w:val="009467B6"/>
    <w:rsid w:val="009B4C04"/>
    <w:rsid w:val="009C1DFC"/>
    <w:rsid w:val="009D508F"/>
    <w:rsid w:val="00A41C79"/>
    <w:rsid w:val="00A960C9"/>
    <w:rsid w:val="00AC4B72"/>
    <w:rsid w:val="00AD36E9"/>
    <w:rsid w:val="00B06B30"/>
    <w:rsid w:val="00B74837"/>
    <w:rsid w:val="00C070FA"/>
    <w:rsid w:val="00C775F6"/>
    <w:rsid w:val="00CB6877"/>
    <w:rsid w:val="00D1663E"/>
    <w:rsid w:val="00D578B2"/>
    <w:rsid w:val="00D60993"/>
    <w:rsid w:val="00DD6329"/>
    <w:rsid w:val="00E0134F"/>
    <w:rsid w:val="00E06D8F"/>
    <w:rsid w:val="00E31C42"/>
    <w:rsid w:val="00E642EF"/>
    <w:rsid w:val="00EF1AE5"/>
    <w:rsid w:val="00F41B98"/>
    <w:rsid w:val="00F456A2"/>
    <w:rsid w:val="00FB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7EF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79"/>
    <w:pPr>
      <w:widowControl w:val="0"/>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6877"/>
    <w:rPr>
      <w:color w:val="0000FF"/>
      <w:u w:val="single"/>
    </w:rPr>
  </w:style>
  <w:style w:type="paragraph" w:styleId="Header">
    <w:name w:val="header"/>
    <w:basedOn w:val="Normal"/>
    <w:link w:val="HeaderChar"/>
    <w:uiPriority w:val="99"/>
    <w:rsid w:val="00CB6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877"/>
  </w:style>
  <w:style w:type="paragraph" w:styleId="Footer">
    <w:name w:val="footer"/>
    <w:basedOn w:val="Normal"/>
    <w:link w:val="FooterChar"/>
    <w:uiPriority w:val="99"/>
    <w:rsid w:val="00CB6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877"/>
  </w:style>
  <w:style w:type="paragraph" w:styleId="BalloonText">
    <w:name w:val="Balloon Text"/>
    <w:basedOn w:val="Normal"/>
    <w:link w:val="BalloonTextChar"/>
    <w:uiPriority w:val="99"/>
    <w:semiHidden/>
    <w:unhideWhenUsed/>
    <w:rsid w:val="0058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79"/>
    <w:pPr>
      <w:widowControl w:val="0"/>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6877"/>
    <w:rPr>
      <w:color w:val="0000FF"/>
      <w:u w:val="single"/>
    </w:rPr>
  </w:style>
  <w:style w:type="paragraph" w:styleId="Header">
    <w:name w:val="header"/>
    <w:basedOn w:val="Normal"/>
    <w:link w:val="HeaderChar"/>
    <w:uiPriority w:val="99"/>
    <w:rsid w:val="00CB6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877"/>
  </w:style>
  <w:style w:type="paragraph" w:styleId="Footer">
    <w:name w:val="footer"/>
    <w:basedOn w:val="Normal"/>
    <w:link w:val="FooterChar"/>
    <w:uiPriority w:val="99"/>
    <w:rsid w:val="00CB6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877"/>
  </w:style>
  <w:style w:type="paragraph" w:styleId="BalloonText">
    <w:name w:val="Balloon Text"/>
    <w:basedOn w:val="Normal"/>
    <w:link w:val="BalloonTextChar"/>
    <w:uiPriority w:val="99"/>
    <w:semiHidden/>
    <w:unhideWhenUsed/>
    <w:rsid w:val="0058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418</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September 13, 2016</vt:lpstr>
    </vt:vector>
  </TitlesOfParts>
  <Company>Horner &amp; Shifrin, Inc.</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2016</dc:title>
  <dc:creator>Robert C. Summers</dc:creator>
  <cp:lastModifiedBy>Richhill Cityclerk</cp:lastModifiedBy>
  <cp:revision>6</cp:revision>
  <cp:lastPrinted>2021-03-29T18:39:00Z</cp:lastPrinted>
  <dcterms:created xsi:type="dcterms:W3CDTF">2021-03-29T18:33:00Z</dcterms:created>
  <dcterms:modified xsi:type="dcterms:W3CDTF">2021-04-01T21:12:00Z</dcterms:modified>
</cp:coreProperties>
</file>